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Gestion de Projet Informatique : TP2</w:t>
      </w:r>
    </w:p>
    <w:p w:rsidR="00000000" w:rsidDel="00000000" w:rsidP="00000000" w:rsidRDefault="00000000" w:rsidRPr="00000000" w14:paraId="00000002">
      <w:pPr>
        <w:jc w:val="center"/>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003">
      <w:pPr>
        <w:jc w:val="left"/>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004">
      <w:pPr>
        <w:jc w:val="left"/>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005">
      <w:pPr>
        <w:numPr>
          <w:ilvl w:val="0"/>
          <w:numId w:val="1"/>
        </w:numPr>
        <w:ind w:left="720" w:hanging="360"/>
        <w:jc w:val="left"/>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Voir tableau 1</w:t>
      </w:r>
    </w:p>
    <w:p w:rsidR="00000000" w:rsidDel="00000000" w:rsidP="00000000" w:rsidRDefault="00000000" w:rsidRPr="00000000" w14:paraId="00000006">
      <w:pPr>
        <w:numPr>
          <w:ilvl w:val="0"/>
          <w:numId w:val="1"/>
        </w:numPr>
        <w:ind w:left="720" w:hanging="360"/>
        <w:jc w:val="left"/>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Voir tableau 2</w:t>
      </w:r>
    </w:p>
    <w:p w:rsidR="00000000" w:rsidDel="00000000" w:rsidP="00000000" w:rsidRDefault="00000000" w:rsidRPr="00000000" w14:paraId="00000007">
      <w:pPr>
        <w:ind w:left="0" w:firstLine="0"/>
        <w:jc w:val="left"/>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      3)</w:t>
        <w:tab/>
      </w:r>
    </w:p>
    <w:p w:rsidR="00000000" w:rsidDel="00000000" w:rsidP="00000000" w:rsidRDefault="00000000" w:rsidRPr="00000000" w14:paraId="00000008">
      <w:pPr>
        <w:ind w:firstLine="720"/>
        <w:jc w:val="both"/>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Afin de faire attention aux coûts de notre projet informatique, il faut veiller à ne pas avoir de dépenses superflues. Il faut trouver un moyen pour les employés dont les horaires ne peuvent être manipulés librement, contrairement à ce qui est dans notre modèle de planification.On peut notamment engager des contractuels surtout pour l’expert en base de données et l’ergonome qui ne travaillent pas pendant toute la durée du projet et qui ne seraient donc pas des obstacles à la réalisation du projet. </w:t>
      </w:r>
    </w:p>
    <w:p w:rsidR="00000000" w:rsidDel="00000000" w:rsidP="00000000" w:rsidRDefault="00000000" w:rsidRPr="00000000" w14:paraId="00000009">
      <w:pPr>
        <w:ind w:firstLine="720"/>
        <w:jc w:val="both"/>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En effet, des contractuels coûteront plus cher à l’heure, mais, étant donné que nous ne les utiliserons que le temps nécessaire au projet, le coût total sera abaissé par rapport à l’embauche d’employés en CDI qui seront donc payés à plein temps. Les développeurs seront payés tout au long de la réalisation de ce projet puisque ce sera nos propres employés en CDI, les employés de la filière Arctique. </w:t>
      </w:r>
    </w:p>
    <w:p w:rsidR="00000000" w:rsidDel="00000000" w:rsidP="00000000" w:rsidRDefault="00000000" w:rsidRPr="00000000" w14:paraId="0000000A">
      <w:pPr>
        <w:ind w:firstLine="720"/>
        <w:jc w:val="both"/>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Cependant, lorsqu’ils ne travaillent pas, il est possible de les faire travailler sur d’autres petits projets tout en conservant un développeur de libre au cas où un autre “gros” projet se libère. Cela permet d’optimiser les coûts des développeurs en rentabilisant au maximum le temps durant lequel ces derniers sont payés par l’entreprise. Il faudra cependant toujours avoir notre chef de projet qui veillera au bon fonctionnement de celui-ci. </w:t>
        <w:br w:type="textWrapping"/>
        <w:tab/>
        <w:t xml:space="preserve">De plus, nous prévoyons d’ajouter dans un premier temps une marge de négociation avec le client à hauteur de 100 000€, afin de pouvoir faire des concessions sans avoir de surcoût sur le projet afin de rendre notre offre plus attractive en fonction de la difficulté des négociations avec le client.</w:t>
      </w:r>
    </w:p>
    <w:p w:rsidR="00000000" w:rsidDel="00000000" w:rsidP="00000000" w:rsidRDefault="00000000" w:rsidRPr="00000000" w14:paraId="0000000B">
      <w:pPr>
        <w:ind w:firstLine="720"/>
        <w:jc w:val="both"/>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00C">
      <w:pPr>
        <w:ind w:firstLine="720"/>
        <w:jc w:val="both"/>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4) Voir présentations</w:t>
      </w:r>
    </w:p>
    <w:sectPr>
      <w:headerReference r:id="rId6" w:type="default"/>
      <w:pgSz w:h="16834" w:w="11909"/>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entury Schoolbook">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D">
    <w:pPr>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Alexis GOMES MATIAS</w:t>
      <w:tab/>
      <w:tab/>
      <w:tab/>
      <w:tab/>
      <w:tab/>
      <w:tab/>
      <w:tab/>
      <w:tab/>
      <w:t xml:space="preserve">GRP 112</w:t>
      <w:br w:type="textWrapping"/>
      <w:t xml:space="preserve">Arsène Lapostolet</w:t>
    </w:r>
  </w:p>
  <w:p w:rsidR="00000000" w:rsidDel="00000000" w:rsidP="00000000" w:rsidRDefault="00000000" w:rsidRPr="00000000" w14:paraId="0000000E">
    <w:pPr>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enturySchoolbook-regular.ttf"/><Relationship Id="rId2" Type="http://schemas.openxmlformats.org/officeDocument/2006/relationships/font" Target="fonts/CenturySchoolbook-bold.ttf"/><Relationship Id="rId3" Type="http://schemas.openxmlformats.org/officeDocument/2006/relationships/font" Target="fonts/CenturySchoolbook-italic.ttf"/><Relationship Id="rId4" Type="http://schemas.openxmlformats.org/officeDocument/2006/relationships/font" Target="fonts/CenturySchoolbook-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